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069" w:rsidRPr="00BF6CD0" w:rsidRDefault="00B13555">
      <w:pPr>
        <w:rPr>
          <w:rFonts w:asciiTheme="majorHAnsi" w:hAnsiTheme="majorHAnsi" w:cstheme="majorHAnsi"/>
          <w:b/>
        </w:rPr>
      </w:pPr>
      <w:bookmarkStart w:id="0" w:name="_GoBack"/>
      <w:bookmarkEnd w:id="0"/>
      <w:r w:rsidRPr="00BF6CD0">
        <w:rPr>
          <w:rFonts w:asciiTheme="majorHAnsi" w:hAnsiTheme="majorHAnsi" w:cstheme="majorHAnsi"/>
          <w:b/>
        </w:rPr>
        <w:t xml:space="preserve">PSHE &amp; RSE at </w:t>
      </w:r>
      <w:proofErr w:type="spellStart"/>
      <w:r w:rsidRPr="00BF6CD0">
        <w:rPr>
          <w:rFonts w:asciiTheme="majorHAnsi" w:hAnsiTheme="majorHAnsi" w:cstheme="majorHAnsi"/>
          <w:b/>
        </w:rPr>
        <w:t>Crowdys</w:t>
      </w:r>
      <w:proofErr w:type="spellEnd"/>
      <w:r w:rsidRPr="00BF6CD0">
        <w:rPr>
          <w:rFonts w:asciiTheme="majorHAnsi" w:hAnsiTheme="majorHAnsi" w:cstheme="majorHAnsi"/>
          <w:b/>
        </w:rPr>
        <w:t xml:space="preserve"> Hill School </w:t>
      </w:r>
    </w:p>
    <w:p w:rsidR="00BF6CD0" w:rsidRDefault="00BF6CD0" w:rsidP="00BF6CD0">
      <w:pPr>
        <w:rPr>
          <w:rFonts w:asciiTheme="majorHAnsi" w:hAnsiTheme="majorHAnsi" w:cstheme="majorHAnsi"/>
        </w:rPr>
      </w:pPr>
      <w:r w:rsidRPr="00BF6CD0">
        <w:rPr>
          <w:rFonts w:asciiTheme="majorHAnsi" w:hAnsiTheme="majorHAnsi" w:cstheme="majorHAnsi"/>
        </w:rPr>
        <w:t xml:space="preserve">To meet the new requirements of the Government expectations for </w:t>
      </w:r>
      <w:r w:rsidRPr="00BF6CD0">
        <w:rPr>
          <w:rFonts w:asciiTheme="majorHAnsi" w:hAnsiTheme="majorHAnsi" w:cstheme="majorHAnsi"/>
          <w:shd w:val="clear" w:color="auto" w:fill="FFFFFF"/>
        </w:rPr>
        <w:t>RSE and Health Education</w:t>
      </w:r>
      <w:r w:rsidRPr="00BF6CD0">
        <w:rPr>
          <w:rFonts w:asciiTheme="majorHAnsi" w:hAnsiTheme="majorHAnsi" w:cstheme="majorHAnsi"/>
        </w:rPr>
        <w:t xml:space="preserve"> within the PSHE curriculum, we have created a new scheme of learning to include the statutory content. </w:t>
      </w:r>
    </w:p>
    <w:p w:rsidR="00BF6CD0" w:rsidRDefault="00F15ACA" w:rsidP="00BF6CD0">
      <w:pPr>
        <w:rPr>
          <w:rFonts w:asciiTheme="majorHAnsi" w:hAnsiTheme="majorHAnsi" w:cstheme="majorHAnsi"/>
        </w:rPr>
      </w:pPr>
      <w:r w:rsidRPr="00BF6CD0">
        <w:rPr>
          <w:rFonts w:asciiTheme="majorHAnsi" w:hAnsiTheme="majorHAnsi" w:cstheme="majorHAnsi"/>
        </w:rPr>
        <w:t>The aims of</w:t>
      </w:r>
      <w:r w:rsidR="00BF6CD0" w:rsidRPr="00BF6CD0">
        <w:rPr>
          <w:rFonts w:asciiTheme="majorHAnsi" w:hAnsiTheme="majorHAnsi" w:cstheme="majorHAnsi"/>
        </w:rPr>
        <w:t xml:space="preserve"> our</w:t>
      </w:r>
      <w:r w:rsidRPr="00BF6CD0">
        <w:rPr>
          <w:rFonts w:asciiTheme="majorHAnsi" w:hAnsiTheme="majorHAnsi" w:cstheme="majorHAnsi"/>
        </w:rPr>
        <w:t xml:space="preserve"> personal, social, health and economic (PSHE) education in our school are for our </w:t>
      </w:r>
      <w:r w:rsidR="00BF6CD0" w:rsidRPr="00BF6CD0">
        <w:rPr>
          <w:rFonts w:asciiTheme="majorHAnsi" w:hAnsiTheme="majorHAnsi" w:cstheme="majorHAnsi"/>
        </w:rPr>
        <w:t>pupils</w:t>
      </w:r>
      <w:r w:rsidRPr="00BF6CD0">
        <w:rPr>
          <w:rFonts w:asciiTheme="majorHAnsi" w:hAnsiTheme="majorHAnsi" w:cstheme="majorHAnsi"/>
        </w:rPr>
        <w:t xml:space="preserve"> to embrace the challenges of creating happy and successful adult lives, they need knowledge that will enable them to make informed decisions about their wellbeing, health and relationships, and to build their self</w:t>
      </w:r>
      <w:r w:rsidR="00283AB0" w:rsidRPr="00BF6CD0">
        <w:rPr>
          <w:rFonts w:asciiTheme="majorHAnsi" w:hAnsiTheme="majorHAnsi" w:cstheme="majorHAnsi"/>
        </w:rPr>
        <w:t>-</w:t>
      </w:r>
      <w:r w:rsidRPr="00BF6CD0">
        <w:rPr>
          <w:rFonts w:asciiTheme="majorHAnsi" w:hAnsiTheme="majorHAnsi" w:cstheme="majorHAnsi"/>
        </w:rPr>
        <w:t>belief.</w:t>
      </w:r>
    </w:p>
    <w:p w:rsidR="00BF2054" w:rsidRPr="00BF6CD0" w:rsidRDefault="00283AB0" w:rsidP="00BF6CD0">
      <w:pPr>
        <w:pStyle w:val="NoSpacing"/>
      </w:pPr>
      <w:r w:rsidRPr="00BF6CD0">
        <w:t xml:space="preserve">The </w:t>
      </w:r>
      <w:r w:rsidR="00BF6CD0" w:rsidRPr="00BF6CD0">
        <w:t>Pupils</w:t>
      </w:r>
      <w:r w:rsidRPr="00BF6CD0">
        <w:t xml:space="preserve"> will develop skills and knowled</w:t>
      </w:r>
      <w:r w:rsidR="00BF2054" w:rsidRPr="00BF6CD0">
        <w:t>ge</w:t>
      </w:r>
      <w:r w:rsidRPr="00BF6CD0">
        <w:t xml:space="preserve"> of things that matter to them now and into the future. Staff will promote emotional wellbein</w:t>
      </w:r>
      <w:r w:rsidR="00BF2054" w:rsidRPr="00BF6CD0">
        <w:t xml:space="preserve">g and equip </w:t>
      </w:r>
      <w:r w:rsidR="00BF6CD0" w:rsidRPr="00BF6CD0">
        <w:t>pupils</w:t>
      </w:r>
      <w:r w:rsidR="00BF2054" w:rsidRPr="00BF6CD0">
        <w:t xml:space="preserve"> with ways to support their personal, social, health and economic aspects of life. </w:t>
      </w:r>
    </w:p>
    <w:p w:rsidR="00BF2054" w:rsidRPr="00BF6CD0" w:rsidRDefault="00BF2054" w:rsidP="00F15ACA">
      <w:pPr>
        <w:pStyle w:val="1bodycopy10pt"/>
        <w:rPr>
          <w:rFonts w:asciiTheme="majorHAnsi" w:hAnsiTheme="majorHAnsi" w:cstheme="majorHAnsi"/>
          <w:sz w:val="22"/>
          <w:szCs w:val="22"/>
        </w:rPr>
      </w:pPr>
      <w:r w:rsidRPr="00BF6CD0">
        <w:rPr>
          <w:rFonts w:asciiTheme="majorHAnsi" w:hAnsiTheme="majorHAnsi" w:cstheme="majorHAnsi"/>
          <w:sz w:val="22"/>
          <w:szCs w:val="22"/>
        </w:rPr>
        <w:t xml:space="preserve">The </w:t>
      </w:r>
      <w:r w:rsidRPr="00BF6CD0">
        <w:rPr>
          <w:rFonts w:asciiTheme="majorHAnsi" w:hAnsiTheme="majorHAnsi" w:cstheme="majorHAnsi"/>
          <w:b/>
          <w:sz w:val="22"/>
          <w:szCs w:val="22"/>
        </w:rPr>
        <w:t>PSHE</w:t>
      </w:r>
      <w:r w:rsidRPr="00BF6CD0">
        <w:rPr>
          <w:rFonts w:asciiTheme="majorHAnsi" w:hAnsiTheme="majorHAnsi" w:cstheme="majorHAnsi"/>
          <w:sz w:val="22"/>
          <w:szCs w:val="22"/>
        </w:rPr>
        <w:t xml:space="preserve"> curriculum is split into 6 learning areas:</w:t>
      </w:r>
    </w:p>
    <w:p w:rsidR="00BF2054" w:rsidRPr="00BF6CD0" w:rsidRDefault="00BF2054" w:rsidP="00BF6CD0">
      <w:pPr>
        <w:pStyle w:val="NoSpacing"/>
        <w:numPr>
          <w:ilvl w:val="0"/>
          <w:numId w:val="14"/>
        </w:numPr>
      </w:pPr>
      <w:proofErr w:type="spellStart"/>
      <w:r w:rsidRPr="00BF6CD0">
        <w:t>Self Awareness</w:t>
      </w:r>
      <w:proofErr w:type="spellEnd"/>
    </w:p>
    <w:p w:rsidR="00BF2054" w:rsidRPr="00BF6CD0" w:rsidRDefault="00BF2054" w:rsidP="00BF6CD0">
      <w:pPr>
        <w:pStyle w:val="NoSpacing"/>
        <w:numPr>
          <w:ilvl w:val="0"/>
          <w:numId w:val="14"/>
        </w:numPr>
      </w:pPr>
      <w:r w:rsidRPr="00BF6CD0">
        <w:t>Changing and Growing</w:t>
      </w:r>
    </w:p>
    <w:p w:rsidR="00BF2054" w:rsidRPr="00BF6CD0" w:rsidRDefault="00BF2054" w:rsidP="00BF6CD0">
      <w:pPr>
        <w:pStyle w:val="NoSpacing"/>
        <w:numPr>
          <w:ilvl w:val="0"/>
          <w:numId w:val="14"/>
        </w:numPr>
      </w:pPr>
      <w:r w:rsidRPr="00BF6CD0">
        <w:t>Healthy Lifestyles</w:t>
      </w:r>
    </w:p>
    <w:p w:rsidR="00BF2054" w:rsidRPr="00BF6CD0" w:rsidRDefault="00BF2054" w:rsidP="00BF6CD0">
      <w:pPr>
        <w:pStyle w:val="NoSpacing"/>
        <w:numPr>
          <w:ilvl w:val="0"/>
          <w:numId w:val="14"/>
        </w:numPr>
      </w:pPr>
      <w:r w:rsidRPr="00BF6CD0">
        <w:t>Managing Feelings</w:t>
      </w:r>
    </w:p>
    <w:p w:rsidR="00BF2054" w:rsidRPr="00BF6CD0" w:rsidRDefault="00BF2054" w:rsidP="00BF6CD0">
      <w:pPr>
        <w:pStyle w:val="NoSpacing"/>
        <w:numPr>
          <w:ilvl w:val="0"/>
          <w:numId w:val="14"/>
        </w:numPr>
      </w:pPr>
      <w:proofErr w:type="spellStart"/>
      <w:r w:rsidRPr="00BF6CD0">
        <w:t>Self Care</w:t>
      </w:r>
      <w:proofErr w:type="spellEnd"/>
      <w:r w:rsidRPr="00BF6CD0">
        <w:t>, Support and Safety</w:t>
      </w:r>
    </w:p>
    <w:p w:rsidR="00BF2054" w:rsidRPr="00BF6CD0" w:rsidRDefault="00BF2054" w:rsidP="00BF6CD0">
      <w:pPr>
        <w:pStyle w:val="NoSpacing"/>
        <w:numPr>
          <w:ilvl w:val="0"/>
          <w:numId w:val="14"/>
        </w:numPr>
      </w:pPr>
      <w:r w:rsidRPr="00BF6CD0">
        <w:t>The World I Live In</w:t>
      </w:r>
    </w:p>
    <w:p w:rsidR="00D74680" w:rsidRPr="00BF6CD0" w:rsidRDefault="00D74680" w:rsidP="00BF6CD0">
      <w:pPr>
        <w:pStyle w:val="3Bulletedcopyblue"/>
        <w:numPr>
          <w:ilvl w:val="0"/>
          <w:numId w:val="0"/>
        </w:numPr>
        <w:ind w:left="170"/>
        <w:rPr>
          <w:rFonts w:asciiTheme="majorHAnsi" w:hAnsiTheme="majorHAnsi" w:cstheme="majorHAnsi"/>
          <w:sz w:val="22"/>
          <w:szCs w:val="22"/>
        </w:rPr>
      </w:pPr>
      <w:r w:rsidRPr="00BF6CD0">
        <w:rPr>
          <w:rFonts w:asciiTheme="majorHAnsi" w:hAnsiTheme="majorHAnsi" w:cstheme="majorHAnsi"/>
          <w:sz w:val="22"/>
          <w:szCs w:val="22"/>
        </w:rPr>
        <w:t xml:space="preserve">PSHE lessons at </w:t>
      </w:r>
      <w:proofErr w:type="spellStart"/>
      <w:r w:rsidRPr="00BF6CD0">
        <w:rPr>
          <w:rFonts w:asciiTheme="majorHAnsi" w:hAnsiTheme="majorHAnsi" w:cstheme="majorHAnsi"/>
          <w:sz w:val="22"/>
          <w:szCs w:val="22"/>
        </w:rPr>
        <w:t>Crowdys</w:t>
      </w:r>
      <w:proofErr w:type="spellEnd"/>
      <w:r w:rsidRPr="00BF6CD0">
        <w:rPr>
          <w:rFonts w:asciiTheme="majorHAnsi" w:hAnsiTheme="majorHAnsi" w:cstheme="majorHAnsi"/>
          <w:sz w:val="22"/>
          <w:szCs w:val="22"/>
        </w:rPr>
        <w:t xml:space="preserve"> Hill will be taught with the following aims as priority:</w:t>
      </w:r>
    </w:p>
    <w:p w:rsidR="00D74680" w:rsidRPr="00BF6CD0" w:rsidRDefault="00D74680" w:rsidP="00D74680">
      <w:pPr>
        <w:pStyle w:val="3Bulletedcopyblue"/>
        <w:rPr>
          <w:rFonts w:asciiTheme="majorHAnsi" w:hAnsiTheme="majorHAnsi" w:cstheme="majorHAnsi"/>
          <w:sz w:val="22"/>
          <w:szCs w:val="22"/>
        </w:rPr>
      </w:pPr>
      <w:r w:rsidRPr="00BF6CD0">
        <w:rPr>
          <w:rFonts w:asciiTheme="majorHAnsi" w:hAnsiTheme="majorHAnsi" w:cstheme="majorHAnsi"/>
          <w:sz w:val="22"/>
          <w:szCs w:val="22"/>
        </w:rPr>
        <w:t>Provide a framework in which sensitive discussions can take place</w:t>
      </w:r>
    </w:p>
    <w:p w:rsidR="00D74680" w:rsidRPr="00BF6CD0" w:rsidRDefault="00D74680" w:rsidP="00D74680">
      <w:pPr>
        <w:pStyle w:val="3Bulletedcopyblue"/>
        <w:rPr>
          <w:rFonts w:asciiTheme="majorHAnsi" w:hAnsiTheme="majorHAnsi" w:cstheme="majorHAnsi"/>
          <w:sz w:val="22"/>
          <w:szCs w:val="22"/>
        </w:rPr>
      </w:pPr>
      <w:r w:rsidRPr="00BF6CD0">
        <w:rPr>
          <w:rFonts w:asciiTheme="majorHAnsi" w:hAnsiTheme="majorHAnsi" w:cstheme="majorHAnsi"/>
          <w:sz w:val="22"/>
          <w:szCs w:val="22"/>
        </w:rPr>
        <w:t>Prepare pupils for puberty, and give them an understanding of sexual development and the importance of health and hygiene</w:t>
      </w:r>
    </w:p>
    <w:p w:rsidR="00D74680" w:rsidRPr="00BF6CD0" w:rsidRDefault="00D74680" w:rsidP="00D74680">
      <w:pPr>
        <w:pStyle w:val="3Bulletedcopyblue"/>
        <w:rPr>
          <w:rFonts w:asciiTheme="majorHAnsi" w:hAnsiTheme="majorHAnsi" w:cstheme="majorHAnsi"/>
          <w:sz w:val="22"/>
          <w:szCs w:val="22"/>
        </w:rPr>
      </w:pPr>
      <w:r w:rsidRPr="00BF6CD0">
        <w:rPr>
          <w:rFonts w:asciiTheme="majorHAnsi" w:hAnsiTheme="majorHAnsi" w:cstheme="majorHAnsi"/>
          <w:sz w:val="22"/>
          <w:szCs w:val="22"/>
        </w:rPr>
        <w:t>Help pupils develop feelings of self-respect, confidence and empathy</w:t>
      </w:r>
    </w:p>
    <w:p w:rsidR="00D74680" w:rsidRPr="00BF6CD0" w:rsidRDefault="00D74680" w:rsidP="00D74680">
      <w:pPr>
        <w:pStyle w:val="3Bulletedcopyblue"/>
        <w:rPr>
          <w:rFonts w:asciiTheme="majorHAnsi" w:hAnsiTheme="majorHAnsi" w:cstheme="majorHAnsi"/>
          <w:sz w:val="22"/>
          <w:szCs w:val="22"/>
        </w:rPr>
      </w:pPr>
      <w:r w:rsidRPr="00BF6CD0">
        <w:rPr>
          <w:rFonts w:asciiTheme="majorHAnsi" w:hAnsiTheme="majorHAnsi" w:cstheme="majorHAnsi"/>
          <w:sz w:val="22"/>
          <w:szCs w:val="22"/>
        </w:rPr>
        <w:t>Create a positive culture around issues of sexuality and relationships</w:t>
      </w:r>
    </w:p>
    <w:p w:rsidR="00BF6CD0" w:rsidRPr="00BF6CD0" w:rsidRDefault="00D74680" w:rsidP="00BF6CD0">
      <w:pPr>
        <w:pStyle w:val="3Bulletedcopyblue"/>
        <w:rPr>
          <w:rFonts w:asciiTheme="majorHAnsi" w:hAnsiTheme="majorHAnsi" w:cstheme="majorHAnsi"/>
          <w:sz w:val="22"/>
          <w:szCs w:val="22"/>
        </w:rPr>
      </w:pPr>
      <w:r w:rsidRPr="00BF6CD0">
        <w:rPr>
          <w:rFonts w:asciiTheme="majorHAnsi" w:hAnsiTheme="majorHAnsi" w:cstheme="majorHAnsi"/>
          <w:sz w:val="22"/>
          <w:szCs w:val="22"/>
        </w:rPr>
        <w:t>Teach pupils the correct vocabulary to describe themselves and their bodies</w:t>
      </w:r>
    </w:p>
    <w:p w:rsidR="00BF2054" w:rsidRPr="00BF6CD0" w:rsidRDefault="00BF2054" w:rsidP="00BF6CD0">
      <w:pPr>
        <w:pStyle w:val="3Bulletedcopyblue"/>
        <w:rPr>
          <w:rFonts w:asciiTheme="majorHAnsi" w:hAnsiTheme="majorHAnsi" w:cstheme="majorHAnsi"/>
          <w:sz w:val="22"/>
          <w:szCs w:val="22"/>
        </w:rPr>
      </w:pPr>
      <w:r w:rsidRPr="00BF6CD0">
        <w:rPr>
          <w:rFonts w:asciiTheme="majorHAnsi" w:hAnsiTheme="majorHAnsi" w:cstheme="majorHAnsi"/>
          <w:sz w:val="22"/>
          <w:szCs w:val="22"/>
        </w:rPr>
        <w:t xml:space="preserve">Relationships and sex education (RSE) at </w:t>
      </w:r>
      <w:proofErr w:type="spellStart"/>
      <w:r w:rsidRPr="00BF6CD0">
        <w:rPr>
          <w:rFonts w:asciiTheme="majorHAnsi" w:hAnsiTheme="majorHAnsi" w:cstheme="majorHAnsi"/>
          <w:sz w:val="22"/>
          <w:szCs w:val="22"/>
        </w:rPr>
        <w:t>Crowdys</w:t>
      </w:r>
      <w:proofErr w:type="spellEnd"/>
      <w:r w:rsidRPr="00BF6CD0">
        <w:rPr>
          <w:rFonts w:asciiTheme="majorHAnsi" w:hAnsiTheme="majorHAnsi" w:cstheme="majorHAnsi"/>
          <w:sz w:val="22"/>
          <w:szCs w:val="22"/>
        </w:rPr>
        <w:t xml:space="preserve"> Hill </w:t>
      </w:r>
      <w:proofErr w:type="gramStart"/>
      <w:r w:rsidRPr="00BF6CD0">
        <w:rPr>
          <w:rFonts w:asciiTheme="majorHAnsi" w:hAnsiTheme="majorHAnsi" w:cstheme="majorHAnsi"/>
          <w:sz w:val="22"/>
          <w:szCs w:val="22"/>
        </w:rPr>
        <w:t>is</w:t>
      </w:r>
      <w:proofErr w:type="gramEnd"/>
      <w:r w:rsidRPr="00BF6CD0">
        <w:rPr>
          <w:rFonts w:asciiTheme="majorHAnsi" w:hAnsiTheme="majorHAnsi" w:cstheme="majorHAnsi"/>
          <w:sz w:val="22"/>
          <w:szCs w:val="22"/>
        </w:rPr>
        <w:t xml:space="preserve"> focused on preparing children for changes they will see and experience. The children will learn about the different relationships they have, how their body will change and grow and how they can keep themselves and others safe.</w:t>
      </w:r>
    </w:p>
    <w:tbl>
      <w:tblPr>
        <w:tblStyle w:val="TableGrid"/>
        <w:tblW w:w="51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104"/>
      </w:tblGrid>
      <w:tr w:rsidR="00BF2054" w:rsidRPr="00BF6CD0" w:rsidTr="00BF6CD0">
        <w:tc>
          <w:tcPr>
            <w:tcW w:w="5104" w:type="dxa"/>
            <w:hideMark/>
          </w:tcPr>
          <w:p w:rsidR="00BF2054" w:rsidRPr="00BF6CD0" w:rsidRDefault="00BF2054" w:rsidP="00D74680">
            <w:pPr>
              <w:pStyle w:val="NoSpacing"/>
              <w:rPr>
                <w:rFonts w:asciiTheme="majorHAnsi" w:hAnsiTheme="majorHAnsi" w:cstheme="majorHAnsi"/>
              </w:rPr>
            </w:pPr>
            <w:r w:rsidRPr="00BF6CD0">
              <w:rPr>
                <w:rFonts w:asciiTheme="majorHAnsi" w:hAnsiTheme="majorHAnsi" w:cstheme="majorHAnsi"/>
              </w:rPr>
              <w:t>Within the PSHE curriculum, Health &amp; RSE learning opportunities will include:</w:t>
            </w:r>
          </w:p>
        </w:tc>
      </w:tr>
      <w:tr w:rsidR="00BF2054" w:rsidRPr="00BF6CD0" w:rsidTr="00BF6CD0">
        <w:tc>
          <w:tcPr>
            <w:tcW w:w="5104" w:type="dxa"/>
            <w:hideMark/>
          </w:tcPr>
          <w:p w:rsidR="00BF2054" w:rsidRPr="00BF6CD0" w:rsidRDefault="00BF2054" w:rsidP="00BF2054">
            <w:pPr>
              <w:rPr>
                <w:rFonts w:asciiTheme="majorHAnsi" w:hAnsiTheme="majorHAnsi" w:cstheme="majorHAnsi"/>
                <w:b/>
                <w:u w:val="single"/>
              </w:rPr>
            </w:pPr>
            <w:r w:rsidRPr="00BF6CD0">
              <w:rPr>
                <w:rFonts w:asciiTheme="majorHAnsi" w:hAnsiTheme="majorHAnsi" w:cstheme="majorHAnsi"/>
                <w:b/>
                <w:u w:val="single"/>
              </w:rPr>
              <w:t>KS1 &amp; 2</w:t>
            </w:r>
          </w:p>
        </w:tc>
      </w:tr>
      <w:tr w:rsidR="00BF2054" w:rsidRPr="00BF6CD0" w:rsidTr="00BF6CD0">
        <w:tc>
          <w:tcPr>
            <w:tcW w:w="5104" w:type="dxa"/>
            <w:hideMark/>
          </w:tcPr>
          <w:p w:rsidR="00BF2054" w:rsidRPr="00BF6CD0" w:rsidRDefault="00BF2054" w:rsidP="00BF2054">
            <w:pPr>
              <w:pStyle w:val="ListParagraph"/>
              <w:numPr>
                <w:ilvl w:val="0"/>
                <w:numId w:val="8"/>
              </w:numPr>
              <w:rPr>
                <w:rFonts w:asciiTheme="majorHAnsi" w:hAnsiTheme="majorHAnsi" w:cstheme="majorHAnsi"/>
              </w:rPr>
            </w:pPr>
            <w:r w:rsidRPr="00BF6CD0">
              <w:rPr>
                <w:rFonts w:asciiTheme="majorHAnsi" w:hAnsiTheme="majorHAnsi" w:cstheme="majorHAnsi"/>
              </w:rPr>
              <w:t>Families and people who care for me</w:t>
            </w:r>
          </w:p>
        </w:tc>
      </w:tr>
      <w:tr w:rsidR="00BF2054" w:rsidRPr="00BF6CD0" w:rsidTr="00BF6CD0">
        <w:tc>
          <w:tcPr>
            <w:tcW w:w="5104" w:type="dxa"/>
            <w:hideMark/>
          </w:tcPr>
          <w:p w:rsidR="00BF2054" w:rsidRPr="00BF6CD0" w:rsidRDefault="00BF2054" w:rsidP="00BF2054">
            <w:pPr>
              <w:pStyle w:val="ListParagraph"/>
              <w:numPr>
                <w:ilvl w:val="0"/>
                <w:numId w:val="8"/>
              </w:numPr>
              <w:rPr>
                <w:rFonts w:asciiTheme="majorHAnsi" w:hAnsiTheme="majorHAnsi" w:cstheme="majorHAnsi"/>
              </w:rPr>
            </w:pPr>
            <w:r w:rsidRPr="00BF6CD0">
              <w:rPr>
                <w:rFonts w:asciiTheme="majorHAnsi" w:hAnsiTheme="majorHAnsi" w:cstheme="majorHAnsi"/>
              </w:rPr>
              <w:t>Caring friendships</w:t>
            </w:r>
          </w:p>
        </w:tc>
      </w:tr>
      <w:tr w:rsidR="00BF2054" w:rsidRPr="00BF6CD0" w:rsidTr="00BF6CD0">
        <w:tc>
          <w:tcPr>
            <w:tcW w:w="5104" w:type="dxa"/>
            <w:hideMark/>
          </w:tcPr>
          <w:p w:rsidR="00BF2054" w:rsidRPr="00BF6CD0" w:rsidRDefault="00BF2054" w:rsidP="00BF2054">
            <w:pPr>
              <w:pStyle w:val="ListParagraph"/>
              <w:numPr>
                <w:ilvl w:val="0"/>
                <w:numId w:val="8"/>
              </w:numPr>
              <w:rPr>
                <w:rFonts w:asciiTheme="majorHAnsi" w:hAnsiTheme="majorHAnsi" w:cstheme="majorHAnsi"/>
              </w:rPr>
            </w:pPr>
            <w:r w:rsidRPr="00BF6CD0">
              <w:rPr>
                <w:rFonts w:asciiTheme="majorHAnsi" w:hAnsiTheme="majorHAnsi" w:cstheme="majorHAnsi"/>
              </w:rPr>
              <w:t>Respectful relationships</w:t>
            </w:r>
          </w:p>
        </w:tc>
      </w:tr>
      <w:tr w:rsidR="00BF2054" w:rsidRPr="00BF6CD0" w:rsidTr="00BF6CD0">
        <w:tc>
          <w:tcPr>
            <w:tcW w:w="5104" w:type="dxa"/>
            <w:hideMark/>
          </w:tcPr>
          <w:p w:rsidR="00BF2054" w:rsidRPr="00BF6CD0" w:rsidRDefault="00BF2054" w:rsidP="00BF2054">
            <w:pPr>
              <w:pStyle w:val="ListParagraph"/>
              <w:numPr>
                <w:ilvl w:val="0"/>
                <w:numId w:val="8"/>
              </w:numPr>
              <w:rPr>
                <w:rFonts w:asciiTheme="majorHAnsi" w:hAnsiTheme="majorHAnsi" w:cstheme="majorHAnsi"/>
              </w:rPr>
            </w:pPr>
            <w:r w:rsidRPr="00BF6CD0">
              <w:rPr>
                <w:rFonts w:asciiTheme="majorHAnsi" w:hAnsiTheme="majorHAnsi" w:cstheme="majorHAnsi"/>
              </w:rPr>
              <w:t>Online relationships</w:t>
            </w:r>
          </w:p>
        </w:tc>
      </w:tr>
      <w:tr w:rsidR="00BF2054" w:rsidRPr="00BF6CD0" w:rsidTr="00BF6CD0">
        <w:tc>
          <w:tcPr>
            <w:tcW w:w="5104" w:type="dxa"/>
            <w:hideMark/>
          </w:tcPr>
          <w:p w:rsidR="00BF2054" w:rsidRPr="00BF6CD0" w:rsidRDefault="00BF2054" w:rsidP="00BF2054">
            <w:pPr>
              <w:pStyle w:val="ListParagraph"/>
              <w:numPr>
                <w:ilvl w:val="0"/>
                <w:numId w:val="8"/>
              </w:numPr>
              <w:rPr>
                <w:rFonts w:asciiTheme="majorHAnsi" w:hAnsiTheme="majorHAnsi" w:cstheme="majorHAnsi"/>
              </w:rPr>
            </w:pPr>
            <w:r w:rsidRPr="00BF6CD0">
              <w:rPr>
                <w:rFonts w:asciiTheme="majorHAnsi" w:hAnsiTheme="majorHAnsi" w:cstheme="majorHAnsi"/>
              </w:rPr>
              <w:t>Being safe</w:t>
            </w:r>
          </w:p>
        </w:tc>
      </w:tr>
      <w:tr w:rsidR="00BF2054" w:rsidRPr="00BF6CD0" w:rsidTr="00BF6CD0">
        <w:tc>
          <w:tcPr>
            <w:tcW w:w="5104" w:type="dxa"/>
            <w:hideMark/>
          </w:tcPr>
          <w:p w:rsidR="00BF2054" w:rsidRPr="00BF6CD0" w:rsidRDefault="00BF2054" w:rsidP="00BF2054">
            <w:pPr>
              <w:pStyle w:val="ListParagraph"/>
              <w:numPr>
                <w:ilvl w:val="0"/>
                <w:numId w:val="8"/>
              </w:numPr>
              <w:rPr>
                <w:rFonts w:asciiTheme="majorHAnsi" w:hAnsiTheme="majorHAnsi" w:cstheme="majorHAnsi"/>
              </w:rPr>
            </w:pPr>
            <w:r w:rsidRPr="00BF6CD0">
              <w:rPr>
                <w:rFonts w:asciiTheme="majorHAnsi" w:hAnsiTheme="majorHAnsi" w:cstheme="majorHAnsi"/>
              </w:rPr>
              <w:t>Mental wellbeing</w:t>
            </w:r>
          </w:p>
        </w:tc>
      </w:tr>
      <w:tr w:rsidR="00BF2054" w:rsidRPr="00BF6CD0" w:rsidTr="00BF6CD0">
        <w:tc>
          <w:tcPr>
            <w:tcW w:w="5104" w:type="dxa"/>
            <w:hideMark/>
          </w:tcPr>
          <w:p w:rsidR="00BF2054" w:rsidRPr="00BF6CD0" w:rsidRDefault="00BF2054" w:rsidP="00BF2054">
            <w:pPr>
              <w:pStyle w:val="ListParagraph"/>
              <w:numPr>
                <w:ilvl w:val="0"/>
                <w:numId w:val="8"/>
              </w:numPr>
              <w:rPr>
                <w:rFonts w:asciiTheme="majorHAnsi" w:hAnsiTheme="majorHAnsi" w:cstheme="majorHAnsi"/>
              </w:rPr>
            </w:pPr>
            <w:r w:rsidRPr="00BF6CD0">
              <w:rPr>
                <w:rFonts w:asciiTheme="majorHAnsi" w:hAnsiTheme="majorHAnsi" w:cstheme="majorHAnsi"/>
              </w:rPr>
              <w:t>Internet safety and harms</w:t>
            </w:r>
          </w:p>
        </w:tc>
      </w:tr>
      <w:tr w:rsidR="00BF2054" w:rsidRPr="00BF6CD0" w:rsidTr="00BF6CD0">
        <w:tc>
          <w:tcPr>
            <w:tcW w:w="5104" w:type="dxa"/>
            <w:hideMark/>
          </w:tcPr>
          <w:p w:rsidR="00BF2054" w:rsidRPr="00BF6CD0" w:rsidRDefault="00BF2054" w:rsidP="00BF2054">
            <w:pPr>
              <w:rPr>
                <w:rFonts w:asciiTheme="majorHAnsi" w:hAnsiTheme="majorHAnsi" w:cstheme="majorHAnsi"/>
                <w:b/>
                <w:u w:val="single"/>
              </w:rPr>
            </w:pPr>
            <w:r w:rsidRPr="00BF6CD0">
              <w:rPr>
                <w:rFonts w:asciiTheme="majorHAnsi" w:hAnsiTheme="majorHAnsi" w:cstheme="majorHAnsi"/>
                <w:b/>
                <w:u w:val="single"/>
              </w:rPr>
              <w:t>KS3 – KS5</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Families</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Respectful relationships including friendships</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 xml:space="preserve">Online and media </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Being safe</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Intimate and sexual relationships including sexual health</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Mental wellbeing</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Internet safety and harms</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Health Education KS1 – KS5</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Physical health and fitness</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Healthy eating</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Drugs, alcohol and tobacco</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Health and prevention</w:t>
            </w:r>
          </w:p>
        </w:tc>
      </w:tr>
      <w:tr w:rsidR="00BF2054" w:rsidRPr="00BF6CD0" w:rsidTr="00BF6CD0">
        <w:tc>
          <w:tcPr>
            <w:tcW w:w="5104" w:type="dxa"/>
            <w:hideMark/>
          </w:tcPr>
          <w:p w:rsidR="00BF2054" w:rsidRPr="00BF6CD0" w:rsidRDefault="00BF2054" w:rsidP="00BF2054">
            <w:pPr>
              <w:pStyle w:val="ListParagraph"/>
              <w:numPr>
                <w:ilvl w:val="0"/>
                <w:numId w:val="9"/>
              </w:numPr>
              <w:rPr>
                <w:rFonts w:asciiTheme="majorHAnsi" w:hAnsiTheme="majorHAnsi" w:cstheme="majorHAnsi"/>
              </w:rPr>
            </w:pPr>
            <w:r w:rsidRPr="00BF6CD0">
              <w:rPr>
                <w:rFonts w:asciiTheme="majorHAnsi" w:hAnsiTheme="majorHAnsi" w:cstheme="majorHAnsi"/>
              </w:rPr>
              <w:t>Basic first aid</w:t>
            </w:r>
          </w:p>
          <w:p w:rsidR="00D74680" w:rsidRPr="00BF6CD0" w:rsidRDefault="00D74680" w:rsidP="00D74680">
            <w:pPr>
              <w:pStyle w:val="NoSpacing"/>
              <w:rPr>
                <w:rFonts w:asciiTheme="majorHAnsi" w:hAnsiTheme="majorHAnsi" w:cstheme="majorHAnsi"/>
              </w:rPr>
            </w:pPr>
            <w:r w:rsidRPr="00BF6CD0">
              <w:rPr>
                <w:rFonts w:asciiTheme="majorHAnsi" w:hAnsiTheme="majorHAnsi" w:cstheme="majorHAnsi"/>
              </w:rPr>
              <w:t xml:space="preserve">We have used the SEND framework from the PSHE Association to ensure we cover content that is appropriate for our </w:t>
            </w:r>
            <w:r w:rsidR="00BF6CD0" w:rsidRPr="00BF6CD0">
              <w:rPr>
                <w:rFonts w:asciiTheme="majorHAnsi" w:hAnsiTheme="majorHAnsi" w:cstheme="majorHAnsi"/>
              </w:rPr>
              <w:t>pupils</w:t>
            </w:r>
            <w:r w:rsidRPr="00BF6CD0">
              <w:rPr>
                <w:rFonts w:asciiTheme="majorHAnsi" w:hAnsiTheme="majorHAnsi" w:cstheme="majorHAnsi"/>
              </w:rPr>
              <w:t>. At times children may be taught in single sex or smaller groups by either the class teacher or teaching assistant for more sensitive content of the curriculum.</w:t>
            </w:r>
          </w:p>
          <w:p w:rsidR="00D74680" w:rsidRPr="00BF6CD0" w:rsidRDefault="00D74680" w:rsidP="00D74680">
            <w:pPr>
              <w:rPr>
                <w:rFonts w:asciiTheme="majorHAnsi" w:hAnsiTheme="majorHAnsi" w:cstheme="majorHAnsi"/>
              </w:rPr>
            </w:pPr>
          </w:p>
          <w:p w:rsidR="00BC2026" w:rsidRDefault="00BC2026" w:rsidP="00BC2026">
            <w:pPr>
              <w:rPr>
                <w:rFonts w:asciiTheme="majorHAnsi" w:hAnsiTheme="majorHAnsi" w:cstheme="majorHAnsi"/>
                <w:b/>
                <w:u w:val="single"/>
              </w:rPr>
            </w:pPr>
            <w:r w:rsidRPr="00BF6CD0">
              <w:rPr>
                <w:rFonts w:asciiTheme="majorHAnsi" w:hAnsiTheme="majorHAnsi" w:cstheme="majorHAnsi"/>
                <w:b/>
                <w:u w:val="single"/>
              </w:rPr>
              <w:t xml:space="preserve">RE and British values </w:t>
            </w:r>
          </w:p>
          <w:p w:rsidR="00BF6CD0" w:rsidRPr="00BF6CD0" w:rsidRDefault="00BF6CD0" w:rsidP="00BC2026">
            <w:pPr>
              <w:rPr>
                <w:rFonts w:asciiTheme="majorHAnsi" w:hAnsiTheme="majorHAnsi" w:cstheme="majorHAnsi"/>
                <w:b/>
                <w:u w:val="single"/>
              </w:rPr>
            </w:pPr>
          </w:p>
          <w:p w:rsidR="001313E1" w:rsidRPr="00BF6CD0" w:rsidRDefault="00BC2026" w:rsidP="003E53CE">
            <w:pPr>
              <w:ind w:right="14"/>
              <w:rPr>
                <w:rFonts w:asciiTheme="majorHAnsi" w:hAnsiTheme="majorHAnsi" w:cstheme="majorHAnsi"/>
              </w:rPr>
            </w:pPr>
            <w:r w:rsidRPr="00BF6CD0">
              <w:rPr>
                <w:rFonts w:asciiTheme="majorHAnsi" w:hAnsiTheme="majorHAnsi" w:cstheme="majorHAnsi"/>
              </w:rPr>
              <w:t xml:space="preserve">RE allows our </w:t>
            </w:r>
            <w:r w:rsidR="00BF6CD0" w:rsidRPr="00BF6CD0">
              <w:rPr>
                <w:rFonts w:asciiTheme="majorHAnsi" w:hAnsiTheme="majorHAnsi" w:cstheme="majorHAnsi"/>
              </w:rPr>
              <w:t>pupils</w:t>
            </w:r>
            <w:r w:rsidRPr="00BF6CD0">
              <w:rPr>
                <w:rFonts w:asciiTheme="majorHAnsi" w:hAnsiTheme="majorHAnsi" w:cstheme="majorHAnsi"/>
              </w:rPr>
              <w:t xml:space="preserve"> to explore British values, our quality teaching of RE can enable </w:t>
            </w:r>
            <w:r w:rsidR="00BF6CD0" w:rsidRPr="00BF6CD0">
              <w:rPr>
                <w:rFonts w:asciiTheme="majorHAnsi" w:hAnsiTheme="majorHAnsi" w:cstheme="majorHAnsi"/>
              </w:rPr>
              <w:t>pupils</w:t>
            </w:r>
            <w:r w:rsidRPr="00BF6CD0">
              <w:rPr>
                <w:rFonts w:asciiTheme="majorHAnsi" w:hAnsiTheme="majorHAnsi" w:cstheme="majorHAnsi"/>
              </w:rPr>
              <w:t xml:space="preserve"> to learn to think for themselves about them. We teach our </w:t>
            </w:r>
            <w:r w:rsidR="00BF6CD0" w:rsidRPr="00BF6CD0">
              <w:rPr>
                <w:rFonts w:asciiTheme="majorHAnsi" w:hAnsiTheme="majorHAnsi" w:cstheme="majorHAnsi"/>
              </w:rPr>
              <w:t>pupils</w:t>
            </w:r>
            <w:r w:rsidRPr="00BF6CD0">
              <w:rPr>
                <w:rFonts w:asciiTheme="majorHAnsi" w:hAnsiTheme="majorHAnsi" w:cstheme="majorHAnsi"/>
              </w:rPr>
              <w:t xml:space="preserve"> to understand that a fair community is that each person’s right to ‘be themselves’ is to be accepted by all. We challenge our </w:t>
            </w:r>
            <w:r w:rsidR="00BF6CD0" w:rsidRPr="00BF6CD0">
              <w:rPr>
                <w:rFonts w:asciiTheme="majorHAnsi" w:hAnsiTheme="majorHAnsi" w:cstheme="majorHAnsi"/>
              </w:rPr>
              <w:t>pupils</w:t>
            </w:r>
            <w:r w:rsidRPr="00BF6CD0">
              <w:rPr>
                <w:rFonts w:asciiTheme="majorHAnsi" w:hAnsiTheme="majorHAnsi" w:cstheme="majorHAnsi"/>
              </w:rPr>
              <w:t xml:space="preserve"> to be increasingly respectful and to celebrate diversity.</w:t>
            </w:r>
          </w:p>
          <w:p w:rsidR="001313E1" w:rsidRPr="00BF6CD0" w:rsidRDefault="001313E1" w:rsidP="00BC2026">
            <w:pPr>
              <w:ind w:left="-5" w:right="14"/>
              <w:rPr>
                <w:rFonts w:asciiTheme="majorHAnsi" w:hAnsiTheme="majorHAnsi" w:cstheme="majorHAnsi"/>
              </w:rPr>
            </w:pPr>
          </w:p>
          <w:p w:rsidR="001313E1" w:rsidRPr="00BF6CD0" w:rsidRDefault="001313E1" w:rsidP="001313E1">
            <w:pPr>
              <w:autoSpaceDE w:val="0"/>
              <w:autoSpaceDN w:val="0"/>
              <w:adjustRightInd w:val="0"/>
              <w:rPr>
                <w:rFonts w:asciiTheme="majorHAnsi" w:hAnsiTheme="majorHAnsi" w:cstheme="majorHAnsi"/>
                <w:color w:val="221E1F"/>
              </w:rPr>
            </w:pPr>
            <w:r w:rsidRPr="00BF6CD0">
              <w:rPr>
                <w:rFonts w:asciiTheme="majorHAnsi" w:hAnsiTheme="majorHAnsi" w:cstheme="majorHAnsi"/>
                <w:color w:val="221E1F"/>
              </w:rPr>
              <w:t>The curriculum for RE aims to ensure that all pupils:</w:t>
            </w:r>
          </w:p>
          <w:p w:rsidR="001313E1" w:rsidRPr="00BF6CD0" w:rsidRDefault="001313E1" w:rsidP="003E53CE">
            <w:pPr>
              <w:pStyle w:val="ListParagraph"/>
              <w:numPr>
                <w:ilvl w:val="0"/>
                <w:numId w:val="13"/>
              </w:numPr>
              <w:ind w:right="14"/>
              <w:rPr>
                <w:rFonts w:asciiTheme="majorHAnsi" w:hAnsiTheme="majorHAnsi" w:cstheme="majorHAnsi"/>
                <w:b/>
                <w:bCs/>
                <w:color w:val="221E1F"/>
              </w:rPr>
            </w:pPr>
            <w:r w:rsidRPr="00BF6CD0">
              <w:rPr>
                <w:rFonts w:asciiTheme="majorHAnsi" w:hAnsiTheme="majorHAnsi" w:cstheme="majorHAnsi"/>
                <w:b/>
                <w:bCs/>
                <w:color w:val="221E1F"/>
              </w:rPr>
              <w:t>Know about and understand a range of religions and worldviews</w:t>
            </w:r>
          </w:p>
          <w:p w:rsidR="003E53CE" w:rsidRPr="00BF6CD0" w:rsidRDefault="001313E1" w:rsidP="003E53CE">
            <w:pPr>
              <w:pStyle w:val="ListParagraph"/>
              <w:numPr>
                <w:ilvl w:val="0"/>
                <w:numId w:val="13"/>
              </w:numPr>
              <w:ind w:right="14"/>
              <w:rPr>
                <w:rFonts w:asciiTheme="majorHAnsi" w:hAnsiTheme="majorHAnsi" w:cstheme="majorHAnsi"/>
                <w:b/>
                <w:bCs/>
                <w:color w:val="221E1F"/>
              </w:rPr>
            </w:pPr>
            <w:r w:rsidRPr="00BF6CD0">
              <w:rPr>
                <w:rFonts w:asciiTheme="majorHAnsi" w:hAnsiTheme="majorHAnsi" w:cstheme="majorHAnsi"/>
                <w:b/>
                <w:bCs/>
                <w:color w:val="221E1F"/>
              </w:rPr>
              <w:t>Express ideas and insights about the nature, significance and impact of religions and worldviews</w:t>
            </w:r>
          </w:p>
          <w:p w:rsidR="00BC2026" w:rsidRPr="00BF6CD0" w:rsidRDefault="003E53CE" w:rsidP="00BC2026">
            <w:pPr>
              <w:pStyle w:val="ListParagraph"/>
              <w:numPr>
                <w:ilvl w:val="0"/>
                <w:numId w:val="13"/>
              </w:numPr>
              <w:ind w:right="14"/>
              <w:rPr>
                <w:rFonts w:asciiTheme="majorHAnsi" w:hAnsiTheme="majorHAnsi" w:cstheme="majorHAnsi"/>
              </w:rPr>
            </w:pPr>
            <w:r w:rsidRPr="00BF6CD0">
              <w:rPr>
                <w:rFonts w:asciiTheme="majorHAnsi" w:hAnsiTheme="majorHAnsi" w:cstheme="majorHAnsi"/>
                <w:b/>
                <w:bCs/>
                <w:color w:val="221E1F"/>
              </w:rPr>
              <w:t>Gain and deploy the skills needed to engage seriously with religions and worldviews</w:t>
            </w:r>
            <w:r w:rsidR="00BC2026" w:rsidRPr="00BF6CD0">
              <w:rPr>
                <w:rFonts w:asciiTheme="majorHAnsi" w:hAnsiTheme="majorHAnsi" w:cstheme="majorHAnsi"/>
              </w:rPr>
              <w:t xml:space="preserve"> </w:t>
            </w:r>
          </w:p>
          <w:p w:rsidR="00BC2026" w:rsidRPr="00BF6CD0" w:rsidRDefault="00BC2026" w:rsidP="00BC2026">
            <w:pPr>
              <w:rPr>
                <w:rFonts w:asciiTheme="majorHAnsi" w:hAnsiTheme="majorHAnsi" w:cstheme="majorHAnsi"/>
              </w:rPr>
            </w:pPr>
            <w:r w:rsidRPr="00BF6CD0">
              <w:rPr>
                <w:rFonts w:asciiTheme="majorHAnsi" w:hAnsiTheme="majorHAnsi" w:cstheme="majorHAnsi"/>
              </w:rPr>
              <w:t xml:space="preserve">RE helps pupils become successful learners </w:t>
            </w:r>
            <w:r w:rsidR="003E53CE" w:rsidRPr="00BF6CD0">
              <w:rPr>
                <w:rFonts w:asciiTheme="majorHAnsi" w:hAnsiTheme="majorHAnsi" w:cstheme="majorHAnsi"/>
              </w:rPr>
              <w:t xml:space="preserve">and responsible citizens </w:t>
            </w:r>
            <w:r w:rsidRPr="00BF6CD0">
              <w:rPr>
                <w:rFonts w:asciiTheme="majorHAnsi" w:hAnsiTheme="majorHAnsi" w:cstheme="majorHAnsi"/>
              </w:rPr>
              <w:t xml:space="preserve">by enabling them to: </w:t>
            </w:r>
          </w:p>
          <w:p w:rsidR="00BC2026" w:rsidRPr="00BF6CD0" w:rsidRDefault="00BC2026" w:rsidP="00BC2026">
            <w:pPr>
              <w:rPr>
                <w:rFonts w:asciiTheme="majorHAnsi" w:hAnsiTheme="majorHAnsi" w:cstheme="majorHAnsi"/>
              </w:rPr>
            </w:pPr>
            <w:r w:rsidRPr="00BF6CD0">
              <w:rPr>
                <w:rFonts w:asciiTheme="majorHAnsi" w:hAnsiTheme="majorHAnsi" w:cstheme="majorHAnsi"/>
              </w:rPr>
              <w:t>•develop important skills, knowledge and understanding of themselves, others and the world in which they live.</w:t>
            </w:r>
          </w:p>
          <w:p w:rsidR="00BC2026" w:rsidRPr="00BF6CD0" w:rsidRDefault="00BC2026" w:rsidP="00BC2026">
            <w:pPr>
              <w:rPr>
                <w:rFonts w:asciiTheme="majorHAnsi" w:hAnsiTheme="majorHAnsi" w:cstheme="majorHAnsi"/>
              </w:rPr>
            </w:pPr>
            <w:r w:rsidRPr="00BF6CD0">
              <w:rPr>
                <w:rFonts w:asciiTheme="majorHAnsi" w:hAnsiTheme="majorHAnsi" w:cstheme="majorHAnsi"/>
              </w:rPr>
              <w:t xml:space="preserve">•build progression from simple skills such as naming, recognising and recalling, to complex and demanding skills such critical evaluation. </w:t>
            </w:r>
          </w:p>
          <w:p w:rsidR="00BC2026" w:rsidRPr="00BF6CD0" w:rsidRDefault="00BC2026" w:rsidP="00BC2026">
            <w:pPr>
              <w:rPr>
                <w:rFonts w:asciiTheme="majorHAnsi" w:hAnsiTheme="majorHAnsi" w:cstheme="majorHAnsi"/>
              </w:rPr>
            </w:pPr>
            <w:r w:rsidRPr="00BF6CD0">
              <w:rPr>
                <w:rFonts w:asciiTheme="majorHAnsi" w:hAnsiTheme="majorHAnsi" w:cstheme="majorHAnsi"/>
              </w:rPr>
              <w:t>•develop both respect and sensitivity to other people’s beliefs and values</w:t>
            </w:r>
          </w:p>
          <w:p w:rsidR="00BC2026" w:rsidRPr="00BF6CD0" w:rsidRDefault="00BC2026" w:rsidP="00BC2026">
            <w:pPr>
              <w:rPr>
                <w:rFonts w:asciiTheme="majorHAnsi" w:hAnsiTheme="majorHAnsi" w:cstheme="majorHAnsi"/>
              </w:rPr>
            </w:pPr>
            <w:r w:rsidRPr="00BF6CD0">
              <w:rPr>
                <w:rFonts w:asciiTheme="majorHAnsi" w:hAnsiTheme="majorHAnsi" w:cstheme="majorHAnsi"/>
              </w:rPr>
              <w:t>•</w:t>
            </w:r>
            <w:r w:rsidRPr="00BF6CD0">
              <w:rPr>
                <w:rFonts w:asciiTheme="majorHAnsi" w:hAnsiTheme="majorHAnsi" w:cstheme="majorHAnsi"/>
                <w:color w:val="000000"/>
              </w:rPr>
              <w:t>learn about different people, cultures and environments in an atmosphere of diversity and tolerance</w:t>
            </w:r>
          </w:p>
          <w:p w:rsidR="00D74680" w:rsidRPr="00BF6CD0" w:rsidRDefault="00D74680" w:rsidP="00D74680">
            <w:pPr>
              <w:rPr>
                <w:rFonts w:asciiTheme="majorHAnsi" w:hAnsiTheme="majorHAnsi" w:cstheme="majorHAnsi"/>
              </w:rPr>
            </w:pPr>
          </w:p>
          <w:p w:rsidR="00D74680" w:rsidRPr="00BF6CD0" w:rsidRDefault="00D74680" w:rsidP="00D74680">
            <w:pPr>
              <w:rPr>
                <w:rFonts w:asciiTheme="majorHAnsi" w:hAnsiTheme="majorHAnsi" w:cstheme="majorHAnsi"/>
              </w:rPr>
            </w:pPr>
          </w:p>
        </w:tc>
      </w:tr>
    </w:tbl>
    <w:p w:rsidR="00BF2054" w:rsidRPr="00BF6CD0" w:rsidRDefault="00BF2054" w:rsidP="00BF2054">
      <w:pPr>
        <w:spacing w:after="0"/>
        <w:rPr>
          <w:rFonts w:asciiTheme="majorHAnsi" w:hAnsiTheme="majorHAnsi" w:cstheme="majorHAnsi"/>
        </w:rPr>
      </w:pPr>
    </w:p>
    <w:p w:rsidR="00BF2054" w:rsidRPr="00BF6CD0" w:rsidRDefault="00BF2054" w:rsidP="00F15ACA">
      <w:pPr>
        <w:pStyle w:val="1bodycopy10pt"/>
        <w:rPr>
          <w:rFonts w:asciiTheme="majorHAnsi" w:hAnsiTheme="majorHAnsi" w:cstheme="majorHAnsi"/>
          <w:sz w:val="22"/>
          <w:szCs w:val="22"/>
        </w:rPr>
      </w:pPr>
    </w:p>
    <w:p w:rsidR="00D74680" w:rsidRPr="00BF6CD0" w:rsidRDefault="00D74680" w:rsidP="00D74680">
      <w:pPr>
        <w:pStyle w:val="3Bulletedcopyblue"/>
        <w:numPr>
          <w:ilvl w:val="0"/>
          <w:numId w:val="0"/>
        </w:numPr>
        <w:ind w:left="170"/>
        <w:rPr>
          <w:rFonts w:asciiTheme="majorHAnsi" w:hAnsiTheme="majorHAnsi" w:cstheme="majorHAnsi"/>
          <w:sz w:val="22"/>
          <w:szCs w:val="22"/>
        </w:rPr>
      </w:pPr>
    </w:p>
    <w:p w:rsidR="00D74680" w:rsidRPr="00BF6CD0" w:rsidRDefault="00D74680" w:rsidP="00D74680">
      <w:pPr>
        <w:pStyle w:val="3Bulletedcopyblue"/>
        <w:numPr>
          <w:ilvl w:val="0"/>
          <w:numId w:val="0"/>
        </w:numPr>
        <w:ind w:left="170"/>
        <w:rPr>
          <w:rFonts w:asciiTheme="majorHAnsi" w:hAnsiTheme="majorHAnsi" w:cstheme="majorHAnsi"/>
          <w:sz w:val="22"/>
          <w:szCs w:val="22"/>
        </w:rPr>
      </w:pPr>
    </w:p>
    <w:p w:rsidR="00283AB0" w:rsidRPr="00BF6CD0" w:rsidRDefault="00283AB0" w:rsidP="00283AB0">
      <w:pPr>
        <w:rPr>
          <w:rFonts w:asciiTheme="majorHAnsi" w:hAnsiTheme="majorHAnsi" w:cstheme="majorHAnsi"/>
          <w:b/>
          <w:bCs/>
          <w:u w:val="single"/>
        </w:rPr>
      </w:pPr>
    </w:p>
    <w:p w:rsidR="00283AB0" w:rsidRPr="00BF6CD0" w:rsidRDefault="00283AB0" w:rsidP="00283AB0">
      <w:pPr>
        <w:spacing w:after="0"/>
        <w:rPr>
          <w:rFonts w:asciiTheme="majorHAnsi" w:hAnsiTheme="majorHAnsi" w:cstheme="majorHAnsi"/>
        </w:rPr>
      </w:pPr>
    </w:p>
    <w:p w:rsidR="00283AB0" w:rsidRPr="00BF6CD0" w:rsidRDefault="00283AB0" w:rsidP="00283AB0">
      <w:pPr>
        <w:pStyle w:val="3Bulletedcopyblue"/>
        <w:numPr>
          <w:ilvl w:val="0"/>
          <w:numId w:val="0"/>
        </w:numPr>
        <w:ind w:left="340" w:hanging="170"/>
        <w:rPr>
          <w:rFonts w:asciiTheme="majorHAnsi" w:hAnsiTheme="majorHAnsi" w:cstheme="majorHAnsi"/>
          <w:sz w:val="22"/>
          <w:szCs w:val="22"/>
        </w:rPr>
      </w:pPr>
    </w:p>
    <w:p w:rsidR="00F15ACA" w:rsidRPr="00BF6CD0" w:rsidRDefault="00F15ACA" w:rsidP="00164251">
      <w:pPr>
        <w:rPr>
          <w:rFonts w:asciiTheme="majorHAnsi" w:hAnsiTheme="majorHAnsi" w:cstheme="majorHAnsi"/>
        </w:rPr>
      </w:pPr>
    </w:p>
    <w:p w:rsidR="00164251" w:rsidRPr="00BF6CD0" w:rsidRDefault="00164251" w:rsidP="00164251">
      <w:pPr>
        <w:rPr>
          <w:rFonts w:asciiTheme="majorHAnsi" w:hAnsiTheme="majorHAnsi" w:cstheme="majorHAnsi"/>
        </w:rPr>
      </w:pPr>
    </w:p>
    <w:p w:rsidR="004F33DE" w:rsidRPr="00BF6CD0" w:rsidRDefault="004F33DE" w:rsidP="00164251">
      <w:pPr>
        <w:rPr>
          <w:rFonts w:asciiTheme="majorHAnsi" w:hAnsiTheme="majorHAnsi" w:cstheme="majorHAnsi"/>
        </w:rPr>
      </w:pPr>
    </w:p>
    <w:p w:rsidR="004F33DE" w:rsidRPr="00BF6CD0" w:rsidRDefault="004F33DE" w:rsidP="00164251">
      <w:pPr>
        <w:rPr>
          <w:rFonts w:asciiTheme="majorHAnsi" w:hAnsiTheme="majorHAnsi" w:cstheme="majorHAnsi"/>
        </w:rPr>
      </w:pPr>
    </w:p>
    <w:p w:rsidR="00197374" w:rsidRPr="00BF6CD0" w:rsidRDefault="00197374" w:rsidP="00164251">
      <w:pPr>
        <w:rPr>
          <w:rFonts w:asciiTheme="majorHAnsi" w:hAnsiTheme="majorHAnsi" w:cstheme="majorHAnsi"/>
          <w:b/>
          <w:color w:val="FF0000"/>
        </w:rPr>
      </w:pPr>
    </w:p>
    <w:p w:rsidR="00481C75" w:rsidRPr="00BF6CD0" w:rsidRDefault="00481C75" w:rsidP="00481C75">
      <w:pPr>
        <w:rPr>
          <w:rFonts w:asciiTheme="majorHAnsi" w:hAnsiTheme="majorHAnsi" w:cstheme="majorHAnsi"/>
        </w:rPr>
      </w:pPr>
    </w:p>
    <w:p w:rsidR="00481C75" w:rsidRPr="00BF6CD0" w:rsidRDefault="00481C75" w:rsidP="00481C75">
      <w:pPr>
        <w:rPr>
          <w:rFonts w:asciiTheme="majorHAnsi" w:hAnsiTheme="majorHAnsi" w:cstheme="majorHAnsi"/>
        </w:rPr>
      </w:pPr>
    </w:p>
    <w:p w:rsidR="00481C75" w:rsidRPr="00BF6CD0" w:rsidRDefault="00481C75" w:rsidP="00481C75">
      <w:pPr>
        <w:rPr>
          <w:rFonts w:asciiTheme="majorHAnsi" w:hAnsiTheme="majorHAnsi" w:cstheme="majorHAnsi"/>
        </w:rPr>
      </w:pPr>
    </w:p>
    <w:p w:rsidR="00481C75" w:rsidRPr="00BF6CD0" w:rsidRDefault="00481C75" w:rsidP="00481C75">
      <w:pPr>
        <w:rPr>
          <w:rFonts w:asciiTheme="majorHAnsi" w:hAnsiTheme="majorHAnsi" w:cstheme="majorHAnsi"/>
        </w:rPr>
      </w:pPr>
    </w:p>
    <w:p w:rsidR="00481C75" w:rsidRPr="00BF6CD0" w:rsidRDefault="00481C75" w:rsidP="00481C75">
      <w:pPr>
        <w:rPr>
          <w:rFonts w:asciiTheme="majorHAnsi" w:hAnsiTheme="majorHAnsi" w:cstheme="majorHAnsi"/>
        </w:rPr>
      </w:pPr>
    </w:p>
    <w:p w:rsidR="00481C75" w:rsidRPr="00BF6CD0" w:rsidRDefault="00481C75" w:rsidP="00481C75">
      <w:pPr>
        <w:rPr>
          <w:rFonts w:asciiTheme="majorHAnsi" w:hAnsiTheme="majorHAnsi" w:cstheme="majorHAnsi"/>
        </w:rPr>
      </w:pPr>
    </w:p>
    <w:p w:rsidR="00481C75" w:rsidRPr="00BF6CD0" w:rsidRDefault="00481C75" w:rsidP="00481C75">
      <w:pPr>
        <w:rPr>
          <w:rFonts w:asciiTheme="majorHAnsi" w:hAnsiTheme="majorHAnsi" w:cstheme="majorHAnsi"/>
        </w:rPr>
      </w:pPr>
    </w:p>
    <w:p w:rsidR="00481C75" w:rsidRPr="00BF6CD0" w:rsidRDefault="00481C75" w:rsidP="00481C75">
      <w:pPr>
        <w:rPr>
          <w:rFonts w:asciiTheme="majorHAnsi" w:hAnsiTheme="majorHAnsi" w:cstheme="majorHAnsi"/>
        </w:rPr>
      </w:pPr>
    </w:p>
    <w:p w:rsidR="00481C75" w:rsidRPr="00BF6CD0" w:rsidRDefault="00481C75" w:rsidP="00481C75">
      <w:pPr>
        <w:rPr>
          <w:rFonts w:asciiTheme="majorHAnsi" w:hAnsiTheme="majorHAnsi" w:cstheme="majorHAnsi"/>
        </w:rPr>
      </w:pPr>
    </w:p>
    <w:p w:rsidR="00481C75" w:rsidRPr="00BF6CD0" w:rsidRDefault="00481C75" w:rsidP="00481C75">
      <w:pPr>
        <w:rPr>
          <w:rFonts w:asciiTheme="majorHAnsi" w:hAnsiTheme="majorHAnsi" w:cstheme="majorHAnsi"/>
        </w:rPr>
      </w:pPr>
    </w:p>
    <w:p w:rsidR="00481C75" w:rsidRPr="00BF6CD0" w:rsidRDefault="00481C75" w:rsidP="00481C75">
      <w:pPr>
        <w:rPr>
          <w:rFonts w:asciiTheme="majorHAnsi" w:hAnsiTheme="majorHAnsi" w:cstheme="majorHAnsi"/>
        </w:rPr>
      </w:pPr>
    </w:p>
    <w:p w:rsidR="00096E55" w:rsidRPr="003E53CE" w:rsidRDefault="00096E55" w:rsidP="00481C75">
      <w:pPr>
        <w:rPr>
          <w:rFonts w:asciiTheme="majorHAnsi" w:hAnsiTheme="majorHAnsi" w:cstheme="majorHAnsi"/>
          <w:b/>
        </w:rPr>
      </w:pPr>
    </w:p>
    <w:p w:rsidR="00096E55" w:rsidRPr="003E53CE" w:rsidRDefault="00096E55" w:rsidP="00481C75">
      <w:pPr>
        <w:rPr>
          <w:rFonts w:asciiTheme="majorHAnsi" w:hAnsiTheme="majorHAnsi" w:cstheme="majorHAnsi"/>
          <w:b/>
        </w:rPr>
      </w:pPr>
    </w:p>
    <w:p w:rsidR="00096E55" w:rsidRPr="003E53CE" w:rsidRDefault="00096E55" w:rsidP="00481C75">
      <w:pPr>
        <w:rPr>
          <w:rFonts w:asciiTheme="majorHAnsi" w:hAnsiTheme="majorHAnsi" w:cstheme="majorHAnsi"/>
          <w:b/>
        </w:rPr>
      </w:pPr>
    </w:p>
    <w:p w:rsidR="00096E55" w:rsidRPr="003E53CE" w:rsidRDefault="00096E55" w:rsidP="00481C75">
      <w:pPr>
        <w:rPr>
          <w:rFonts w:asciiTheme="majorHAnsi" w:hAnsiTheme="majorHAnsi" w:cstheme="majorHAnsi"/>
          <w:b/>
        </w:rPr>
      </w:pPr>
    </w:p>
    <w:p w:rsidR="0068388C" w:rsidRPr="003E53CE" w:rsidRDefault="0068388C" w:rsidP="00481C75">
      <w:pPr>
        <w:rPr>
          <w:rFonts w:asciiTheme="majorHAnsi" w:hAnsiTheme="majorHAnsi" w:cstheme="majorHAnsi"/>
          <w:b/>
        </w:rPr>
      </w:pPr>
    </w:p>
    <w:p w:rsidR="00283AB0" w:rsidRDefault="00283AB0" w:rsidP="00283AB0">
      <w:pPr>
        <w:pStyle w:val="ListParagraph"/>
        <w:ind w:left="1080"/>
      </w:pPr>
    </w:p>
    <w:p w:rsidR="00481C75" w:rsidRPr="00164251" w:rsidRDefault="00481C75" w:rsidP="00481C75"/>
    <w:p w:rsidR="00164251" w:rsidRDefault="00164251" w:rsidP="00164251"/>
    <w:p w:rsidR="0046297D" w:rsidRDefault="0046297D" w:rsidP="00164251"/>
    <w:p w:rsidR="00164251" w:rsidRDefault="00164251" w:rsidP="00164251"/>
    <w:p w:rsidR="00164251" w:rsidRDefault="00164251" w:rsidP="00164251"/>
    <w:sectPr w:rsidR="00164251" w:rsidSect="00096E55">
      <w:pgSz w:w="16838" w:h="11906" w:orient="landscape"/>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8D5"/>
      </v:shape>
    </w:pict>
  </w:numPicBullet>
  <w:numPicBullet w:numPicBulletId="1">
    <w:pict>
      <v:shape id="_x0000_i1027" type="#_x0000_t75" style="width:209.25pt;height:332.25pt" o:bullet="t">
        <v:imagedata r:id="rId2" o:title="TK_LOGO_POINTER_RGB_bullet_blue"/>
      </v:shape>
    </w:pict>
  </w:numPicBullet>
  <w:abstractNum w:abstractNumId="0" w15:restartNumberingAfterBreak="0">
    <w:nsid w:val="09507941"/>
    <w:multiLevelType w:val="hybridMultilevel"/>
    <w:tmpl w:val="FBF8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6270E"/>
    <w:multiLevelType w:val="hybridMultilevel"/>
    <w:tmpl w:val="16C8607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0F2D64EF"/>
    <w:multiLevelType w:val="hybridMultilevel"/>
    <w:tmpl w:val="DC205216"/>
    <w:lvl w:ilvl="0" w:tplc="0809000B">
      <w:start w:val="1"/>
      <w:numFmt w:val="bullet"/>
      <w:lvlText w:val=""/>
      <w:lvlJc w:val="left"/>
      <w:pPr>
        <w:ind w:left="715" w:hanging="360"/>
      </w:pPr>
      <w:rPr>
        <w:rFonts w:ascii="Wingdings" w:hAnsi="Wingdings"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19ED42D2"/>
    <w:multiLevelType w:val="hybridMultilevel"/>
    <w:tmpl w:val="8EFE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D3C1E"/>
    <w:multiLevelType w:val="hybridMultilevel"/>
    <w:tmpl w:val="1B3E6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9D759A"/>
    <w:multiLevelType w:val="hybridMultilevel"/>
    <w:tmpl w:val="AD8E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F055F"/>
    <w:multiLevelType w:val="hybridMultilevel"/>
    <w:tmpl w:val="09EE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E301B"/>
    <w:multiLevelType w:val="hybridMultilevel"/>
    <w:tmpl w:val="6ACA63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70F6C"/>
    <w:multiLevelType w:val="hybridMultilevel"/>
    <w:tmpl w:val="8C4A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162BF"/>
    <w:multiLevelType w:val="hybridMultilevel"/>
    <w:tmpl w:val="1166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025C6"/>
    <w:multiLevelType w:val="hybridMultilevel"/>
    <w:tmpl w:val="B4407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653837"/>
    <w:multiLevelType w:val="hybridMultilevel"/>
    <w:tmpl w:val="87426E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F13D4"/>
    <w:multiLevelType w:val="hybridMultilevel"/>
    <w:tmpl w:val="9DB486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5"/>
  </w:num>
  <w:num w:numId="3">
    <w:abstractNumId w:val="11"/>
  </w:num>
  <w:num w:numId="4">
    <w:abstractNumId w:val="8"/>
  </w:num>
  <w:num w:numId="5">
    <w:abstractNumId w:val="10"/>
  </w:num>
  <w:num w:numId="6">
    <w:abstractNumId w:val="13"/>
  </w:num>
  <w:num w:numId="7">
    <w:abstractNumId w:val="9"/>
  </w:num>
  <w:num w:numId="8">
    <w:abstractNumId w:val="12"/>
  </w:num>
  <w:num w:numId="9">
    <w:abstractNumId w:val="7"/>
  </w:num>
  <w:num w:numId="10">
    <w:abstractNumId w:val="4"/>
  </w:num>
  <w:num w:numId="11">
    <w:abstractNumId w:val="6"/>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97D"/>
    <w:rsid w:val="00022551"/>
    <w:rsid w:val="00096E55"/>
    <w:rsid w:val="001313E1"/>
    <w:rsid w:val="00164251"/>
    <w:rsid w:val="00197374"/>
    <w:rsid w:val="00207069"/>
    <w:rsid w:val="00283AB0"/>
    <w:rsid w:val="002A7416"/>
    <w:rsid w:val="003E53CE"/>
    <w:rsid w:val="0046297D"/>
    <w:rsid w:val="00481C75"/>
    <w:rsid w:val="004D26BE"/>
    <w:rsid w:val="004F33DE"/>
    <w:rsid w:val="0053333C"/>
    <w:rsid w:val="0068388C"/>
    <w:rsid w:val="006A454D"/>
    <w:rsid w:val="00811125"/>
    <w:rsid w:val="00893E1C"/>
    <w:rsid w:val="00910737"/>
    <w:rsid w:val="00962043"/>
    <w:rsid w:val="009D7276"/>
    <w:rsid w:val="00A201F1"/>
    <w:rsid w:val="00A77E36"/>
    <w:rsid w:val="00B13555"/>
    <w:rsid w:val="00BC2026"/>
    <w:rsid w:val="00BF2054"/>
    <w:rsid w:val="00BF6CD0"/>
    <w:rsid w:val="00C20FFC"/>
    <w:rsid w:val="00D74680"/>
    <w:rsid w:val="00DF4ED5"/>
    <w:rsid w:val="00E85A6A"/>
    <w:rsid w:val="00EE5450"/>
    <w:rsid w:val="00F15ACA"/>
    <w:rsid w:val="00F37F55"/>
    <w:rsid w:val="00F84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6233C9A-0644-4EDA-BC42-02C39A00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7D"/>
    <w:pPr>
      <w:ind w:left="720"/>
      <w:contextualSpacing/>
    </w:pPr>
  </w:style>
  <w:style w:type="paragraph" w:customStyle="1" w:styleId="1bodycopy10pt">
    <w:name w:val="1 body copy 10pt"/>
    <w:basedOn w:val="Normal"/>
    <w:link w:val="1bodycopy10ptChar"/>
    <w:qFormat/>
    <w:rsid w:val="00F15AC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F15ACA"/>
    <w:rPr>
      <w:rFonts w:ascii="Arial" w:eastAsia="MS Mincho" w:hAnsi="Arial" w:cs="Times New Roman"/>
      <w:sz w:val="20"/>
      <w:szCs w:val="24"/>
      <w:lang w:val="en-US"/>
    </w:rPr>
  </w:style>
  <w:style w:type="paragraph" w:customStyle="1" w:styleId="3Bulletedcopyblue">
    <w:name w:val="3 Bulleted copy blue"/>
    <w:basedOn w:val="Normal"/>
    <w:qFormat/>
    <w:rsid w:val="00F15ACA"/>
    <w:pPr>
      <w:numPr>
        <w:numId w:val="6"/>
      </w:numPr>
      <w:spacing w:after="120" w:line="240" w:lineRule="auto"/>
    </w:pPr>
    <w:rPr>
      <w:rFonts w:ascii="Arial" w:eastAsia="MS Mincho" w:hAnsi="Arial" w:cs="Arial"/>
      <w:sz w:val="20"/>
      <w:szCs w:val="20"/>
      <w:lang w:val="en-US"/>
    </w:rPr>
  </w:style>
  <w:style w:type="table" w:styleId="TableGrid">
    <w:name w:val="Table Grid"/>
    <w:basedOn w:val="TableNormal"/>
    <w:uiPriority w:val="59"/>
    <w:rsid w:val="00283AB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F2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1133">
      <w:bodyDiv w:val="1"/>
      <w:marLeft w:val="0"/>
      <w:marRight w:val="0"/>
      <w:marTop w:val="0"/>
      <w:marBottom w:val="0"/>
      <w:divBdr>
        <w:top w:val="none" w:sz="0" w:space="0" w:color="auto"/>
        <w:left w:val="none" w:sz="0" w:space="0" w:color="auto"/>
        <w:bottom w:val="none" w:sz="0" w:space="0" w:color="auto"/>
        <w:right w:val="none" w:sz="0" w:space="0" w:color="auto"/>
      </w:divBdr>
    </w:div>
    <w:div w:id="444273197">
      <w:bodyDiv w:val="1"/>
      <w:marLeft w:val="0"/>
      <w:marRight w:val="0"/>
      <w:marTop w:val="0"/>
      <w:marBottom w:val="0"/>
      <w:divBdr>
        <w:top w:val="none" w:sz="0" w:space="0" w:color="auto"/>
        <w:left w:val="none" w:sz="0" w:space="0" w:color="auto"/>
        <w:bottom w:val="none" w:sz="0" w:space="0" w:color="auto"/>
        <w:right w:val="none" w:sz="0" w:space="0" w:color="auto"/>
      </w:divBdr>
    </w:div>
    <w:div w:id="1119573310">
      <w:bodyDiv w:val="1"/>
      <w:marLeft w:val="0"/>
      <w:marRight w:val="0"/>
      <w:marTop w:val="0"/>
      <w:marBottom w:val="0"/>
      <w:divBdr>
        <w:top w:val="none" w:sz="0" w:space="0" w:color="auto"/>
        <w:left w:val="none" w:sz="0" w:space="0" w:color="auto"/>
        <w:bottom w:val="none" w:sz="0" w:space="0" w:color="auto"/>
        <w:right w:val="none" w:sz="0" w:space="0" w:color="auto"/>
      </w:divBdr>
    </w:div>
    <w:div w:id="1149636688">
      <w:bodyDiv w:val="1"/>
      <w:marLeft w:val="0"/>
      <w:marRight w:val="0"/>
      <w:marTop w:val="0"/>
      <w:marBottom w:val="0"/>
      <w:divBdr>
        <w:top w:val="none" w:sz="0" w:space="0" w:color="auto"/>
        <w:left w:val="none" w:sz="0" w:space="0" w:color="auto"/>
        <w:bottom w:val="none" w:sz="0" w:space="0" w:color="auto"/>
        <w:right w:val="none" w:sz="0" w:space="0" w:color="auto"/>
      </w:divBdr>
    </w:div>
    <w:div w:id="1163667064">
      <w:bodyDiv w:val="1"/>
      <w:marLeft w:val="0"/>
      <w:marRight w:val="0"/>
      <w:marTop w:val="0"/>
      <w:marBottom w:val="0"/>
      <w:divBdr>
        <w:top w:val="none" w:sz="0" w:space="0" w:color="auto"/>
        <w:left w:val="none" w:sz="0" w:space="0" w:color="auto"/>
        <w:bottom w:val="none" w:sz="0" w:space="0" w:color="auto"/>
        <w:right w:val="none" w:sz="0" w:space="0" w:color="auto"/>
      </w:divBdr>
    </w:div>
    <w:div w:id="1237783380">
      <w:bodyDiv w:val="1"/>
      <w:marLeft w:val="0"/>
      <w:marRight w:val="0"/>
      <w:marTop w:val="0"/>
      <w:marBottom w:val="0"/>
      <w:divBdr>
        <w:top w:val="none" w:sz="0" w:space="0" w:color="auto"/>
        <w:left w:val="none" w:sz="0" w:space="0" w:color="auto"/>
        <w:bottom w:val="none" w:sz="0" w:space="0" w:color="auto"/>
        <w:right w:val="none" w:sz="0" w:space="0" w:color="auto"/>
      </w:divBdr>
    </w:div>
    <w:div w:id="1285312308">
      <w:bodyDiv w:val="1"/>
      <w:marLeft w:val="0"/>
      <w:marRight w:val="0"/>
      <w:marTop w:val="0"/>
      <w:marBottom w:val="0"/>
      <w:divBdr>
        <w:top w:val="none" w:sz="0" w:space="0" w:color="auto"/>
        <w:left w:val="none" w:sz="0" w:space="0" w:color="auto"/>
        <w:bottom w:val="none" w:sz="0" w:space="0" w:color="auto"/>
        <w:right w:val="none" w:sz="0" w:space="0" w:color="auto"/>
      </w:divBdr>
      <w:divsChild>
        <w:div w:id="2042510358">
          <w:marLeft w:val="0"/>
          <w:marRight w:val="0"/>
          <w:marTop w:val="0"/>
          <w:marBottom w:val="0"/>
          <w:divBdr>
            <w:top w:val="none" w:sz="0" w:space="0" w:color="auto"/>
            <w:left w:val="none" w:sz="0" w:space="0" w:color="auto"/>
            <w:bottom w:val="none" w:sz="0" w:space="0" w:color="auto"/>
            <w:right w:val="none" w:sz="0" w:space="0" w:color="auto"/>
          </w:divBdr>
        </w:div>
        <w:div w:id="579142489">
          <w:marLeft w:val="0"/>
          <w:marRight w:val="0"/>
          <w:marTop w:val="0"/>
          <w:marBottom w:val="0"/>
          <w:divBdr>
            <w:top w:val="none" w:sz="0" w:space="0" w:color="auto"/>
            <w:left w:val="none" w:sz="0" w:space="0" w:color="auto"/>
            <w:bottom w:val="none" w:sz="0" w:space="0" w:color="auto"/>
            <w:right w:val="none" w:sz="0" w:space="0" w:color="auto"/>
          </w:divBdr>
        </w:div>
        <w:div w:id="66150759">
          <w:marLeft w:val="0"/>
          <w:marRight w:val="0"/>
          <w:marTop w:val="0"/>
          <w:marBottom w:val="0"/>
          <w:divBdr>
            <w:top w:val="none" w:sz="0" w:space="0" w:color="auto"/>
            <w:left w:val="none" w:sz="0" w:space="0" w:color="auto"/>
            <w:bottom w:val="none" w:sz="0" w:space="0" w:color="auto"/>
            <w:right w:val="none" w:sz="0" w:space="0" w:color="auto"/>
          </w:divBdr>
        </w:div>
        <w:div w:id="1050150414">
          <w:marLeft w:val="0"/>
          <w:marRight w:val="0"/>
          <w:marTop w:val="0"/>
          <w:marBottom w:val="0"/>
          <w:divBdr>
            <w:top w:val="none" w:sz="0" w:space="0" w:color="auto"/>
            <w:left w:val="none" w:sz="0" w:space="0" w:color="auto"/>
            <w:bottom w:val="none" w:sz="0" w:space="0" w:color="auto"/>
            <w:right w:val="none" w:sz="0" w:space="0" w:color="auto"/>
          </w:divBdr>
        </w:div>
        <w:div w:id="1636250066">
          <w:marLeft w:val="0"/>
          <w:marRight w:val="0"/>
          <w:marTop w:val="0"/>
          <w:marBottom w:val="0"/>
          <w:divBdr>
            <w:top w:val="none" w:sz="0" w:space="0" w:color="auto"/>
            <w:left w:val="none" w:sz="0" w:space="0" w:color="auto"/>
            <w:bottom w:val="none" w:sz="0" w:space="0" w:color="auto"/>
            <w:right w:val="none" w:sz="0" w:space="0" w:color="auto"/>
          </w:divBdr>
        </w:div>
      </w:divsChild>
    </w:div>
    <w:div w:id="19704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Joanne Brierley</cp:lastModifiedBy>
  <cp:revision>2</cp:revision>
  <dcterms:created xsi:type="dcterms:W3CDTF">2021-09-06T10:59:00Z</dcterms:created>
  <dcterms:modified xsi:type="dcterms:W3CDTF">2021-09-06T10:59:00Z</dcterms:modified>
</cp:coreProperties>
</file>